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8C40" w14:textId="77777777" w:rsidR="000C6003" w:rsidRPr="00023690" w:rsidRDefault="000C6003" w:rsidP="000236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jc w:val="both"/>
        <w:rPr>
          <w:rFonts w:ascii="Cambria" w:eastAsia="Cambria" w:hAnsi="Cambria" w:cs="Cambria"/>
          <w:b/>
          <w:sz w:val="26"/>
          <w:szCs w:val="26"/>
        </w:rPr>
      </w:pPr>
    </w:p>
    <w:p w14:paraId="6EAA6942" w14:textId="77777777" w:rsidR="000C6003" w:rsidRPr="00023690" w:rsidRDefault="00000000" w:rsidP="000236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>NHẬN ĐỊNH VỀ ĐỀ THI MINH HỌA MÔN TOÁN</w:t>
      </w:r>
    </w:p>
    <w:p w14:paraId="1A950C7A" w14:textId="77777777" w:rsidR="000C6003" w:rsidRPr="00023690" w:rsidRDefault="00000000" w:rsidP="00023690">
      <w:pPr>
        <w:spacing w:before="60" w:after="60" w:line="276" w:lineRule="auto"/>
        <w:jc w:val="center"/>
        <w:rPr>
          <w:rFonts w:ascii="Cambria" w:eastAsia="Cambria" w:hAnsi="Cambria" w:cs="Cambria"/>
          <w:b/>
          <w:sz w:val="26"/>
          <w:szCs w:val="26"/>
        </w:rPr>
      </w:pPr>
      <w:r w:rsidRPr="00023690">
        <w:rPr>
          <w:rFonts w:ascii="Cambria" w:eastAsia="Cambria" w:hAnsi="Cambria" w:cs="Cambria"/>
          <w:b/>
          <w:sz w:val="26"/>
          <w:szCs w:val="26"/>
        </w:rPr>
        <w:t>KỲ THI TUYỂN SINH VÀO 10 THPT THEO CHƯƠNG TRÌNH GDPT 2018</w:t>
      </w:r>
    </w:p>
    <w:p w14:paraId="630C75C4" w14:textId="77777777" w:rsidR="000C6003" w:rsidRPr="00023690" w:rsidRDefault="00000000" w:rsidP="00023690">
      <w:pPr>
        <w:spacing w:before="60" w:after="60" w:line="276" w:lineRule="auto"/>
        <w:jc w:val="center"/>
        <w:rPr>
          <w:rFonts w:ascii="Cambria" w:eastAsia="Cambria" w:hAnsi="Cambria" w:cs="Cambria"/>
          <w:b/>
          <w:sz w:val="26"/>
          <w:szCs w:val="26"/>
        </w:rPr>
      </w:pPr>
      <w:r w:rsidRPr="00023690">
        <w:rPr>
          <w:rFonts w:ascii="Cambria" w:eastAsia="Cambria" w:hAnsi="Cambria" w:cs="Cambria"/>
          <w:b/>
          <w:sz w:val="26"/>
          <w:szCs w:val="26"/>
        </w:rPr>
        <w:t>SỞ GIÁO DỤC VÀ ĐÀO TẠO HÀ NỘI - NĂM HỌC 2025-2026</w:t>
      </w:r>
    </w:p>
    <w:p w14:paraId="700ECB0C" w14:textId="01EB688B" w:rsidR="000C6003" w:rsidRPr="00023690" w:rsidRDefault="007E01B5" w:rsidP="00023690">
      <w:pPr>
        <w:spacing w:before="60" w:after="60" w:line="276" w:lineRule="auto"/>
        <w:jc w:val="center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>Thầy</w:t>
      </w:r>
      <w:proofErr w:type="spellEnd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 xml:space="preserve"> Nguyễn Mạnh Cường – GV </w:t>
      </w:r>
      <w:proofErr w:type="spellStart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>Toán</w:t>
      </w:r>
      <w:proofErr w:type="spellEnd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>Hệ</w:t>
      </w:r>
      <w:proofErr w:type="spellEnd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>thống</w:t>
      </w:r>
      <w:proofErr w:type="spellEnd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>giáo</w:t>
      </w:r>
      <w:proofErr w:type="spellEnd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>dục</w:t>
      </w:r>
      <w:proofErr w:type="spellEnd"/>
      <w:r w:rsidRPr="00023690">
        <w:rPr>
          <w:rFonts w:ascii="Cambria" w:eastAsia="Cambria" w:hAnsi="Cambria" w:cs="Cambria"/>
          <w:b/>
          <w:color w:val="000000"/>
          <w:sz w:val="26"/>
          <w:szCs w:val="26"/>
        </w:rPr>
        <w:t xml:space="preserve"> HOCMAI.</w:t>
      </w:r>
    </w:p>
    <w:p w14:paraId="476B102E" w14:textId="77777777" w:rsidR="00023690" w:rsidRDefault="00023690" w:rsidP="00023690">
      <w:pPr>
        <w:spacing w:after="200" w:line="360" w:lineRule="auto"/>
        <w:rPr>
          <w:rFonts w:ascii="Cambria" w:eastAsia="Cambria" w:hAnsi="Cambria" w:cs="Cambria"/>
          <w:b/>
          <w:sz w:val="26"/>
          <w:szCs w:val="26"/>
        </w:rPr>
      </w:pPr>
    </w:p>
    <w:p w14:paraId="02908C51" w14:textId="58C6384F" w:rsidR="000C6003" w:rsidRPr="00023690" w:rsidRDefault="00000000" w:rsidP="00023690">
      <w:pPr>
        <w:spacing w:after="200" w:line="360" w:lineRule="auto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Nhận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định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chung</w:t>
      </w:r>
      <w:proofErr w:type="spellEnd"/>
    </w:p>
    <w:p w14:paraId="7E63A3C3" w14:textId="77777777" w:rsidR="000C6003" w:rsidRPr="00023690" w:rsidRDefault="00000000" w:rsidP="00023690">
      <w:p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sz w:val="26"/>
          <w:szCs w:val="26"/>
        </w:rPr>
        <w:t>Năm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2024-2025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đầu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tiên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lớp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9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theo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Chương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giáo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dục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phổ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thông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gramStart"/>
      <w:r w:rsidRPr="00023690">
        <w:rPr>
          <w:rFonts w:ascii="Cambria" w:eastAsia="Cambria" w:hAnsi="Cambria" w:cs="Cambria"/>
          <w:sz w:val="26"/>
          <w:szCs w:val="26"/>
        </w:rPr>
        <w:t>2018  (</w:t>
      </w:r>
      <w:proofErr w:type="gramEnd"/>
      <w:r w:rsidRPr="00023690">
        <w:rPr>
          <w:rFonts w:ascii="Cambria" w:eastAsia="Cambria" w:hAnsi="Cambria" w:cs="Cambria"/>
          <w:sz w:val="26"/>
          <w:szCs w:val="26"/>
        </w:rPr>
        <w:t xml:space="preserve">CT GDPT 2018)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chuyển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cấp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Vì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vậy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việc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cung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cấp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sớm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sẽ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giúp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giải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tỏa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áp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ôn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ngay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3690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23690">
        <w:rPr>
          <w:rFonts w:ascii="Times New Roman" w:eastAsia="Times New Roman" w:hAnsi="Times New Roman" w:cs="Times New Roman"/>
          <w:sz w:val="26"/>
          <w:szCs w:val="26"/>
        </w:rPr>
        <w:t xml:space="preserve"> 10.</w:t>
      </w:r>
    </w:p>
    <w:p w14:paraId="4F8E73B7" w14:textId="77777777" w:rsidR="000C6003" w:rsidRPr="00023690" w:rsidRDefault="00000000" w:rsidP="00023690">
      <w:pPr>
        <w:spacing w:after="20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Về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cấu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trúc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thi</w:t>
      </w:r>
      <w:proofErr w:type="spellEnd"/>
    </w:p>
    <w:p w14:paraId="26FA1869" w14:textId="77777777" w:rsidR="000C6003" w:rsidRPr="00023690" w:rsidRDefault="00000000" w:rsidP="00023690">
      <w:pPr>
        <w:spacing w:after="20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tuyển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lớp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10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môn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Sở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GD&amp;ĐT Hà Nội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2025-2026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cấu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trúc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khá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tương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đồng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so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trước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theo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CT GDPT 2006.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vẫn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gồm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5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lớn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mỗi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gồm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nhiều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ý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nhỏ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sắp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xếp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theo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tự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dễ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thời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gian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làm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120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phút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Nội dung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tăng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cường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hợp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lý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yếu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liên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quan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ứng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dụng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tiễn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nhằm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từng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bước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tiệm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cận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định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hướng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đánh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giá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phù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hợp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mục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tiêu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yêu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cầu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phát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triển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phẩm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chất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người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theo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CT GDPT 2018.</w:t>
      </w:r>
    </w:p>
    <w:p w14:paraId="63874152" w14:textId="77777777" w:rsidR="000C6003" w:rsidRPr="00023690" w:rsidRDefault="00000000" w:rsidP="00023690">
      <w:pPr>
        <w:spacing w:after="20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Về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nội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dung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độ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khó</w:t>
      </w:r>
      <w:proofErr w:type="spellEnd"/>
    </w:p>
    <w:p w14:paraId="56E1C413" w14:textId="77777777" w:rsidR="000C6003" w:rsidRPr="00023690" w:rsidRDefault="00000000" w:rsidP="00023690">
      <w:pPr>
        <w:spacing w:after="200" w:line="360" w:lineRule="auto"/>
        <w:jc w:val="both"/>
        <w:rPr>
          <w:rFonts w:ascii="Cambria" w:eastAsia="Cambria" w:hAnsi="Cambria" w:cs="Cambria"/>
          <w:sz w:val="26"/>
          <w:szCs w:val="26"/>
        </w:rPr>
      </w:pPr>
      <w:r w:rsidRPr="00023690">
        <w:rPr>
          <w:rFonts w:ascii="Cambria" w:eastAsia="Cambria" w:hAnsi="Cambria" w:cs="Cambria"/>
          <w:sz w:val="26"/>
          <w:szCs w:val="26"/>
        </w:rPr>
        <w:lastRenderedPageBreak/>
        <w:t xml:space="preserve">Nội dung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gồm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mạch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Đại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lường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kê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Xác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bám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sát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CT GDPT 2018. Trong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mạch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Đại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vẫn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chiếm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tỉ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trọng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lớn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nhất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(4,5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điểm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/10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điểm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).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tương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đồng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khá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lớn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tuyển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trước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nhưng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giảm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nhẹ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độ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để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phù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hợp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CT GDPT 2018.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Việc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tăng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cường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câu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hỏi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liên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quan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ứng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dụng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tiễn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nhằm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khả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hiểu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mô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hóa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;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phân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loại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thí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Nhận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định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cụ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từng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câu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như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sau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>:</w:t>
      </w:r>
    </w:p>
    <w:p w14:paraId="2E2BEC36" w14:textId="77777777" w:rsidR="000C6003" w:rsidRPr="00023690" w:rsidRDefault="00000000" w:rsidP="00023690">
      <w:pPr>
        <w:spacing w:after="20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I.</w:t>
      </w:r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Thuộc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mạch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kê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Xác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Đây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mạch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mới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chương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Các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này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bám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sát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yêu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cầu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cần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đạt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chương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không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gây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khăn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đánh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>.</w:t>
      </w:r>
    </w:p>
    <w:p w14:paraId="6611AF41" w14:textId="77777777" w:rsidR="000C6003" w:rsidRPr="00023690" w:rsidRDefault="00000000" w:rsidP="00023690">
      <w:pPr>
        <w:spacing w:after="20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II.</w:t>
      </w:r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Thuộc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mạch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Đại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Đây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câu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hỏi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dễ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“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ăn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điểm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”,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thuộc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thường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xuyên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xuất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hiện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Sở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Giáo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dục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đào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tạo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Hà Nội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trước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nay.</w:t>
      </w:r>
    </w:p>
    <w:p w14:paraId="4F7D3012" w14:textId="77777777" w:rsidR="000C6003" w:rsidRPr="00023690" w:rsidRDefault="00000000" w:rsidP="00023690">
      <w:pPr>
        <w:spacing w:after="200" w:line="360" w:lineRule="auto"/>
        <w:ind w:right="180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III.</w:t>
      </w:r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Thuộc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mạch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Đại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gồm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3 ý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hỏi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2 ý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hỏi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liên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quan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tiễn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đòi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hỏi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thí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cần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khả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phân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tích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chọn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khóa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dữ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kiện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mấu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chốt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để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giải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quyết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Bên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cạnh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ý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hỏi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3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ý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hỏi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không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nhằm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nghiệm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phương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bậc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2.</w:t>
      </w:r>
    </w:p>
    <w:p w14:paraId="10AA0C1E" w14:textId="77777777" w:rsidR="000C6003" w:rsidRPr="00023690" w:rsidRDefault="00000000" w:rsidP="00023690">
      <w:pPr>
        <w:spacing w:after="200" w:line="360" w:lineRule="auto"/>
        <w:ind w:right="180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VI.</w:t>
      </w:r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Thuộc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mạch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lường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phẳng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khối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tiễn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Ý c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câu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2 (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IV)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vẫn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câu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hỏi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nhằm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phân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loại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thí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Các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khối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tiễn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mở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rộng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sâu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hơn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so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trước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đây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theo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chương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cũ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>.</w:t>
      </w:r>
    </w:p>
    <w:p w14:paraId="669F8BC0" w14:textId="77777777" w:rsidR="000C6003" w:rsidRPr="00023690" w:rsidRDefault="00000000" w:rsidP="00023690">
      <w:pPr>
        <w:spacing w:after="200" w:line="360" w:lineRule="auto"/>
        <w:ind w:right="180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V.</w:t>
      </w:r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Thuộc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mạch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Đại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Đây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liên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chuyên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không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những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tính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ứng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dụng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tiễn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bất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phương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–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bất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đẳng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còn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không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gian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Để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giải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lastRenderedPageBreak/>
        <w:t>quyết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này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cần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nắm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vững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khả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hiểu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tư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duy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tốt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hoạt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việc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đổi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xử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lí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bài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>.</w:t>
      </w:r>
    </w:p>
    <w:p w14:paraId="11C12F14" w14:textId="1322517D" w:rsidR="000C6003" w:rsidRPr="00023690" w:rsidRDefault="00000000" w:rsidP="00023690">
      <w:pPr>
        <w:spacing w:after="200" w:line="360" w:lineRule="auto"/>
        <w:ind w:right="180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Kết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b/>
          <w:sz w:val="26"/>
          <w:szCs w:val="26"/>
        </w:rPr>
        <w:t>luận</w:t>
      </w:r>
      <w:proofErr w:type="spellEnd"/>
      <w:r w:rsidRPr="00023690">
        <w:rPr>
          <w:rFonts w:ascii="Cambria" w:eastAsia="Cambria" w:hAnsi="Cambria" w:cs="Cambria"/>
          <w:b/>
          <w:sz w:val="26"/>
          <w:szCs w:val="26"/>
        </w:rPr>
        <w:t>:</w:t>
      </w:r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Cấu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trúc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2025-2026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Sở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GD&amp;ĐT Hà Nội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hiện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đúng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yêu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cầu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đánh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giá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lực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người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theo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định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hướng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CT GDPT 2018</w:t>
      </w:r>
      <w:r w:rsidR="007E01B5"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giảm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nhẹ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về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yêu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cầu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tính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tăng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cường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yếu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tố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thực</w:t>
      </w:r>
      <w:proofErr w:type="spellEnd"/>
      <w:r w:rsidR="007E01B5"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7E01B5" w:rsidRPr="00023690">
        <w:rPr>
          <w:rFonts w:ascii="Cambria" w:eastAsia="Cambria" w:hAnsi="Cambria" w:cs="Cambria"/>
          <w:sz w:val="26"/>
          <w:szCs w:val="26"/>
        </w:rPr>
        <w:t>tế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Căn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cứ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cấu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trúc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nội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dung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phạm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vi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đề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cần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xây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dựng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mình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chiến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lược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tập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ôn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luyện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cách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khoa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để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chuẩn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tốt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nhất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kỳ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thi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tuyển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sinh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23690">
        <w:rPr>
          <w:rFonts w:ascii="Cambria" w:eastAsia="Cambria" w:hAnsi="Cambria" w:cs="Cambria"/>
          <w:sz w:val="26"/>
          <w:szCs w:val="26"/>
        </w:rPr>
        <w:t>vào</w:t>
      </w:r>
      <w:proofErr w:type="spellEnd"/>
      <w:r w:rsidRPr="00023690">
        <w:rPr>
          <w:rFonts w:ascii="Cambria" w:eastAsia="Cambria" w:hAnsi="Cambria" w:cs="Cambria"/>
          <w:sz w:val="26"/>
          <w:szCs w:val="26"/>
        </w:rPr>
        <w:t xml:space="preserve"> 10.</w:t>
      </w:r>
    </w:p>
    <w:p w14:paraId="3B37BC14" w14:textId="269CDCC9" w:rsidR="000C6003" w:rsidRPr="00023690" w:rsidRDefault="000C6003" w:rsidP="00023690">
      <w:pPr>
        <w:spacing w:after="200" w:line="360" w:lineRule="auto"/>
        <w:ind w:right="180"/>
        <w:jc w:val="both"/>
        <w:rPr>
          <w:rFonts w:ascii="Cambria" w:eastAsia="Cambria" w:hAnsi="Cambria" w:cs="Cambria"/>
          <w:sz w:val="26"/>
          <w:szCs w:val="26"/>
        </w:rPr>
      </w:pPr>
    </w:p>
    <w:sectPr w:rsidR="000C6003" w:rsidRPr="0002369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52660" w14:textId="77777777" w:rsidR="008B7FBF" w:rsidRDefault="008B7FBF">
      <w:pPr>
        <w:spacing w:after="0" w:line="240" w:lineRule="auto"/>
      </w:pPr>
      <w:r>
        <w:separator/>
      </w:r>
    </w:p>
  </w:endnote>
  <w:endnote w:type="continuationSeparator" w:id="0">
    <w:p w14:paraId="1B17A849" w14:textId="77777777" w:rsidR="008B7FBF" w:rsidRDefault="008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EEB5" w14:textId="77777777" w:rsidR="000C60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182FE57" wp14:editId="0964215B">
          <wp:simplePos x="0" y="0"/>
          <wp:positionH relativeFrom="column">
            <wp:posOffset>-914399</wp:posOffset>
          </wp:positionH>
          <wp:positionV relativeFrom="paragraph">
            <wp:posOffset>67298</wp:posOffset>
          </wp:positionV>
          <wp:extent cx="10058400" cy="55499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0" cy="55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68475" w14:textId="77777777" w:rsidR="008B7FBF" w:rsidRDefault="008B7FBF">
      <w:pPr>
        <w:spacing w:after="0" w:line="240" w:lineRule="auto"/>
      </w:pPr>
      <w:r>
        <w:separator/>
      </w:r>
    </w:p>
  </w:footnote>
  <w:footnote w:type="continuationSeparator" w:id="0">
    <w:p w14:paraId="26EFEB9D" w14:textId="77777777" w:rsidR="008B7FBF" w:rsidRDefault="008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BD59" w14:textId="77777777" w:rsidR="000C60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6A4DF4" wp14:editId="343D5F6F">
          <wp:simplePos x="0" y="0"/>
          <wp:positionH relativeFrom="column">
            <wp:posOffset>-393171</wp:posOffset>
          </wp:positionH>
          <wp:positionV relativeFrom="paragraph">
            <wp:posOffset>-117471</wp:posOffset>
          </wp:positionV>
          <wp:extent cx="3765254" cy="542261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5254" cy="542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03"/>
    <w:rsid w:val="00023690"/>
    <w:rsid w:val="000C6003"/>
    <w:rsid w:val="00407A7A"/>
    <w:rsid w:val="007E01B5"/>
    <w:rsid w:val="008B7FBF"/>
    <w:rsid w:val="00B8053B"/>
    <w:rsid w:val="00B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9531"/>
  <w15:docId w15:val="{96239CE9-4C3D-4B5D-8491-D6111873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CD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9EC"/>
    <w:pPr>
      <w:spacing w:after="0" w:line="312" w:lineRule="auto"/>
      <w:ind w:left="720" w:right="1397" w:hanging="14"/>
      <w:contextualSpacing/>
    </w:pPr>
    <w:rPr>
      <w:rFonts w:ascii="Times New Roman" w:eastAsia="Times New Roman" w:hAnsi="Times New Roman" w:cs="Times New Roman"/>
      <w:color w:val="222222"/>
      <w:sz w:val="24"/>
      <w:lang w:val="vi-VN" w:eastAsia="vi-VN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9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EA"/>
  </w:style>
  <w:style w:type="paragraph" w:styleId="Footer">
    <w:name w:val="footer"/>
    <w:basedOn w:val="Normal"/>
    <w:link w:val="FooterChar"/>
    <w:uiPriority w:val="99"/>
    <w:unhideWhenUsed/>
    <w:rsid w:val="007B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XIw+jB9hm2NjDVmDV8dtytPhMA==">CgMxLjA4AHIhMUhITXVRcEMzUkVwSTkwNHBkUG04RnF4Zi1WTHdsVk1t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Quynh Mai</dc:creator>
  <cp:lastModifiedBy>Nguyễn Thị Quỳnh Mai</cp:lastModifiedBy>
  <cp:revision>3</cp:revision>
  <dcterms:created xsi:type="dcterms:W3CDTF">2024-08-29T07:29:00Z</dcterms:created>
  <dcterms:modified xsi:type="dcterms:W3CDTF">2024-08-29T07:30:00Z</dcterms:modified>
</cp:coreProperties>
</file>